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Schedule 6 (Transparency Reports)</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the Buyer is subject to PPN 01/17 (Updates to transparency principles v1.1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06">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99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0"/>
        <w:gridCol w:w="2535"/>
        <w:gridCol w:w="2520"/>
        <w:gridCol w:w="2475"/>
        <w:tblGridChange w:id="0">
          <w:tblGrid>
            <w:gridCol w:w="2460"/>
            <w:gridCol w:w="2535"/>
            <w:gridCol w:w="2520"/>
            <w:gridCol w:w="2475"/>
          </w:tblGrid>
        </w:tblGridChange>
      </w:tblGrid>
      <w:tr>
        <w:trPr>
          <w:cantSplit w:val="0"/>
          <w:trHeight w:val="123" w:hRule="atLeast"/>
          <w:tblHeader w:val="0"/>
        </w:trPr>
        <w:tc>
          <w:tcPr>
            <w:tcBorders>
              <w:top w:color="000000" w:space="0" w:sz="4" w:val="single"/>
              <w:left w:color="000000" w:space="0" w:sz="4" w:val="single"/>
              <w:right w:color="000000" w:space="0" w:sz="4" w:val="single"/>
            </w:tcBorders>
          </w:tcPr>
          <w:p w:rsidR="00000000" w:rsidDel="00000000" w:rsidP="00000000" w:rsidRDefault="00000000" w:rsidRPr="00000000" w14:paraId="0000000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9">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A">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B">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C">
            <w:pPr>
              <w:tabs>
                <w:tab w:val="left" w:leader="none" w:pos="3380"/>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Conformance with KPI’s and SLA’s</w:t>
            </w:r>
          </w:p>
          <w:p w:rsidR="00000000" w:rsidDel="00000000" w:rsidP="00000000" w:rsidRDefault="00000000" w:rsidRPr="00000000" w14:paraId="0000000E">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F">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0">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1">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2">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3">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Contract Charges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4">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report of charges per month, any variations to contract</w:t>
            </w:r>
          </w:p>
          <w:p w:rsidR="00000000" w:rsidDel="00000000" w:rsidP="00000000" w:rsidRDefault="00000000" w:rsidRPr="00000000" w14:paraId="00000015">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6">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8">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9">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A">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B">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Update on the use of any key contractors and their performance in delivering the contractual terms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C">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E">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F">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0">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1">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any data issues and resolution, any data breaches and proposed changes in data management</w:t>
            </w:r>
          </w:p>
          <w:p w:rsidR="00000000" w:rsidDel="00000000" w:rsidP="00000000" w:rsidRDefault="00000000" w:rsidRPr="00000000" w14:paraId="00000022">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3">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4">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5">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6">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214"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7">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8">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reports above plus discussion of what’s working well, not so well and other areas that need discussion.</w:t>
            </w:r>
          </w:p>
          <w:p w:rsidR="00000000" w:rsidDel="00000000" w:rsidP="00000000" w:rsidRDefault="00000000" w:rsidRPr="00000000" w14:paraId="00000029">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A">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B">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Meeting and Report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C">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bl>
    <w:p w:rsidR="00000000" w:rsidDel="00000000" w:rsidP="00000000" w:rsidRDefault="00000000" w:rsidRPr="00000000" w14:paraId="0000002E">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251"/>
        </w:tabs>
        <w:rPr>
          <w:rFonts w:ascii="Arial" w:cs="Arial" w:eastAsia="Arial" w:hAnsi="Arial"/>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6 (Transparency Reports)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